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EC6" w:rsidRDefault="00A74EC6" w:rsidP="007E7DC8">
      <w:pPr>
        <w:jc w:val="both"/>
        <w:rPr>
          <w:rFonts w:ascii="Cambria" w:hAnsi="Cambria"/>
          <w:b/>
          <w:sz w:val="22"/>
          <w:szCs w:val="22"/>
        </w:rPr>
      </w:pPr>
      <w:r w:rsidRPr="00053DD7">
        <w:rPr>
          <w:rFonts w:ascii="Cambria" w:hAnsi="Cambria"/>
          <w:b/>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75pt;height:35.25pt">
            <v:imagedata r:id="rId8" o:title="CHANCE logo - BIG"/>
          </v:shape>
        </w:pict>
      </w:r>
    </w:p>
    <w:p w:rsidR="00A74EC6" w:rsidRDefault="00A74EC6" w:rsidP="007E7DC8">
      <w:pPr>
        <w:jc w:val="both"/>
        <w:rPr>
          <w:rFonts w:ascii="Cambria" w:hAnsi="Cambria"/>
          <w:b/>
          <w:sz w:val="22"/>
          <w:szCs w:val="22"/>
          <w:u w:val="single"/>
          <w:lang w:val="lt-LT"/>
        </w:rPr>
      </w:pPr>
    </w:p>
    <w:p w:rsidR="00A24D7D" w:rsidRPr="00A74EC6" w:rsidRDefault="006A364C" w:rsidP="007E7DC8">
      <w:pPr>
        <w:jc w:val="both"/>
        <w:rPr>
          <w:rFonts w:ascii="Cambria" w:hAnsi="Cambria"/>
          <w:b/>
          <w:sz w:val="22"/>
          <w:szCs w:val="22"/>
          <w:u w:val="single"/>
          <w:lang w:val="lt-LT"/>
        </w:rPr>
      </w:pPr>
      <w:r w:rsidRPr="00826E02">
        <w:rPr>
          <w:rFonts w:ascii="Cambria" w:hAnsi="Cambria"/>
          <w:b/>
          <w:sz w:val="22"/>
          <w:szCs w:val="22"/>
          <w:u w:val="single"/>
          <w:lang w:val="lt-LT"/>
        </w:rPr>
        <w:t>Sveikas maistas turintiems plonas pinigines – naujas Europos projektas rizikos grupės žmonėms suteikia šansą</w:t>
      </w:r>
      <w:r w:rsidR="0011725E" w:rsidRPr="00A74EC6">
        <w:rPr>
          <w:rFonts w:ascii="Cambria" w:hAnsi="Cambria"/>
          <w:b/>
          <w:sz w:val="22"/>
          <w:szCs w:val="22"/>
          <w:u w:val="single"/>
          <w:lang w:val="lt-LT"/>
        </w:rPr>
        <w:t xml:space="preserve"> </w:t>
      </w:r>
    </w:p>
    <w:p w:rsidR="00A24D7D" w:rsidRPr="00A74EC6" w:rsidRDefault="00A24D7D" w:rsidP="007E7DC8">
      <w:pPr>
        <w:jc w:val="both"/>
        <w:rPr>
          <w:rFonts w:ascii="Cambria" w:hAnsi="Cambria"/>
          <w:sz w:val="22"/>
          <w:szCs w:val="22"/>
          <w:lang w:val="lt-LT"/>
        </w:rPr>
      </w:pPr>
    </w:p>
    <w:p w:rsidR="00A24D7D" w:rsidRPr="00826E02" w:rsidRDefault="00A74EC6" w:rsidP="007E7DC8">
      <w:pPr>
        <w:jc w:val="both"/>
        <w:rPr>
          <w:rFonts w:ascii="Cambria" w:hAnsi="Cambria"/>
          <w:i/>
          <w:sz w:val="22"/>
          <w:szCs w:val="22"/>
        </w:rPr>
      </w:pPr>
      <w:r>
        <w:rPr>
          <w:rFonts w:ascii="Cambria" w:hAnsi="Cambria"/>
          <w:i/>
          <w:sz w:val="22"/>
          <w:szCs w:val="22"/>
          <w:lang w:val="lt-LT"/>
        </w:rPr>
        <w:t>Briuselis, 2011 m. rugpjūčio 23</w:t>
      </w:r>
      <w:bookmarkStart w:id="0" w:name="_GoBack"/>
      <w:bookmarkEnd w:id="0"/>
      <w:r w:rsidR="006A364C" w:rsidRPr="00826E02">
        <w:rPr>
          <w:rFonts w:ascii="Cambria" w:hAnsi="Cambria"/>
          <w:i/>
          <w:sz w:val="22"/>
          <w:szCs w:val="22"/>
          <w:lang w:val="lt-LT"/>
        </w:rPr>
        <w:t xml:space="preserve"> d.</w:t>
      </w:r>
    </w:p>
    <w:p w:rsidR="00A24D7D" w:rsidRPr="00826E02" w:rsidRDefault="00A24D7D" w:rsidP="007E7DC8">
      <w:pPr>
        <w:jc w:val="both"/>
        <w:rPr>
          <w:rFonts w:ascii="Cambria" w:hAnsi="Cambria"/>
          <w:sz w:val="22"/>
          <w:szCs w:val="22"/>
        </w:rPr>
      </w:pPr>
    </w:p>
    <w:p w:rsidR="00AF7844" w:rsidRPr="00826E02" w:rsidRDefault="00347F5A" w:rsidP="008F3C0E">
      <w:pPr>
        <w:jc w:val="both"/>
        <w:rPr>
          <w:rFonts w:ascii="Cambria" w:hAnsi="Cambria"/>
          <w:sz w:val="22"/>
          <w:szCs w:val="22"/>
        </w:rPr>
      </w:pPr>
      <w:r w:rsidRPr="00826E02">
        <w:rPr>
          <w:sz w:val="22"/>
          <w:szCs w:val="22"/>
          <w:lang w:val="lt-LT"/>
        </w:rPr>
        <w:t>Gyvenimas ant skurdo ribos</w:t>
      </w:r>
      <w:r w:rsidR="00522516">
        <w:rPr>
          <w:rStyle w:val="FootnoteReference"/>
          <w:sz w:val="22"/>
          <w:szCs w:val="22"/>
          <w:lang w:val="lt-LT"/>
        </w:rPr>
        <w:footnoteReference w:id="1"/>
      </w:r>
      <w:r w:rsidRPr="00826E02">
        <w:rPr>
          <w:sz w:val="22"/>
          <w:szCs w:val="22"/>
          <w:lang w:val="lt-LT"/>
        </w:rPr>
        <w:t xml:space="preserve"> – tai ne tik prastos ekonominės sąlygos, bet ir kitos problemos, pvz., su maitinimusi susiję sveikatos sutrikimai.</w:t>
      </w:r>
      <w:r w:rsidR="00D87CBF" w:rsidRPr="00826E02">
        <w:rPr>
          <w:rFonts w:ascii="Cambria" w:hAnsi="Cambria"/>
          <w:sz w:val="22"/>
          <w:szCs w:val="22"/>
        </w:rPr>
        <w:t xml:space="preserve"> </w:t>
      </w:r>
      <w:r w:rsidRPr="00826E02">
        <w:rPr>
          <w:rFonts w:ascii="Cambria" w:hAnsi="Cambria"/>
          <w:sz w:val="22"/>
          <w:szCs w:val="22"/>
          <w:lang w:val="lt-LT"/>
        </w:rPr>
        <w:t>Tarp pajamų ir mitybos kokybės yra tiesioginis ryšys – kuo žemesnė socialinė ekonominė padėtis, tuo prasčiau subalansuota mityba.</w:t>
      </w:r>
      <w:r w:rsidR="00515047" w:rsidRPr="00826E02">
        <w:rPr>
          <w:rFonts w:ascii="Cambria" w:hAnsi="Cambria"/>
          <w:sz w:val="22"/>
          <w:szCs w:val="22"/>
        </w:rPr>
        <w:t xml:space="preserve"> </w:t>
      </w:r>
      <w:r w:rsidRPr="00826E02">
        <w:rPr>
          <w:sz w:val="22"/>
          <w:szCs w:val="22"/>
          <w:lang w:val="lt-LT"/>
        </w:rPr>
        <w:t>Viena iš šio reiškinio priežasčių yra ta, kad mažas pajamas gaunantys asmenys dažnai neišgali įsigyti pakankamai maistingųjų medžiagų turinčių maisto produktų</w:t>
      </w:r>
      <w:r w:rsidRPr="00826E02">
        <w:rPr>
          <w:rFonts w:ascii="Cambria" w:hAnsi="Cambria"/>
          <w:sz w:val="22"/>
          <w:szCs w:val="22"/>
          <w:vertAlign w:val="superscript"/>
          <w:lang w:val="lt-LT"/>
        </w:rPr>
        <w:t>1</w:t>
      </w:r>
      <w:r w:rsidRPr="00826E02">
        <w:rPr>
          <w:rFonts w:ascii="Cambria" w:hAnsi="Cambria"/>
          <w:sz w:val="22"/>
          <w:szCs w:val="22"/>
          <w:lang w:val="lt-LT"/>
        </w:rPr>
        <w:t>.</w:t>
      </w:r>
      <w:r w:rsidRPr="00826E02">
        <w:rPr>
          <w:sz w:val="22"/>
          <w:szCs w:val="22"/>
          <w:lang w:val="lt-LT"/>
        </w:rPr>
        <w:t xml:space="preserve"> </w:t>
      </w:r>
      <w:r w:rsidR="007E7DC8" w:rsidRPr="00826E02">
        <w:rPr>
          <w:rFonts w:ascii="Cambria" w:hAnsi="Cambria"/>
          <w:sz w:val="22"/>
          <w:szCs w:val="22"/>
        </w:rPr>
        <w:t xml:space="preserve"> </w:t>
      </w:r>
      <w:r w:rsidRPr="00826E02">
        <w:rPr>
          <w:rFonts w:ascii="Cambria" w:hAnsi="Cambria"/>
          <w:sz w:val="22"/>
          <w:szCs w:val="22"/>
          <w:lang w:val="lt-LT"/>
        </w:rPr>
        <w:t>Žemesnis šių asmenų išsilavinimo lygis taip pat paaiškina, kodėl jų mitybos įpročiai yra nepatenkinami.</w:t>
      </w:r>
      <w:r w:rsidR="008B260A" w:rsidRPr="00826E02">
        <w:rPr>
          <w:rFonts w:ascii="Cambria" w:hAnsi="Cambria"/>
          <w:sz w:val="22"/>
          <w:szCs w:val="22"/>
        </w:rPr>
        <w:t xml:space="preserve"> </w:t>
      </w:r>
      <w:r w:rsidRPr="00826E02">
        <w:rPr>
          <w:sz w:val="22"/>
          <w:szCs w:val="22"/>
          <w:lang w:val="lt-LT"/>
        </w:rPr>
        <w:t>Išsilavinimas yra svarbus žinių apie mitybą lygio veiksnys, kuris turi įtakos mitybos įpročiams, pvz., vaisių ir daržovių vartojimui</w:t>
      </w:r>
      <w:r w:rsidRPr="00826E02">
        <w:rPr>
          <w:rFonts w:ascii="Cambria" w:hAnsi="Cambria"/>
          <w:sz w:val="22"/>
          <w:szCs w:val="22"/>
          <w:vertAlign w:val="superscript"/>
          <w:lang w:val="lt-LT"/>
        </w:rPr>
        <w:t>2</w:t>
      </w:r>
      <w:r w:rsidRPr="00826E02">
        <w:rPr>
          <w:rFonts w:ascii="Cambria" w:hAnsi="Cambria"/>
          <w:sz w:val="22"/>
          <w:szCs w:val="22"/>
          <w:lang w:val="lt-LT"/>
        </w:rPr>
        <w:t>.</w:t>
      </w:r>
      <w:r w:rsidR="001C5937" w:rsidRPr="00826E02">
        <w:rPr>
          <w:rFonts w:ascii="Cambria" w:hAnsi="Cambria"/>
          <w:sz w:val="22"/>
          <w:szCs w:val="22"/>
        </w:rPr>
        <w:t xml:space="preserve"> </w:t>
      </w:r>
      <w:r w:rsidRPr="00826E02">
        <w:rPr>
          <w:rFonts w:ascii="Cambria" w:hAnsi="Cambria"/>
          <w:sz w:val="22"/>
          <w:szCs w:val="22"/>
          <w:lang w:val="lt-LT"/>
        </w:rPr>
        <w:t>Rezultatas –</w:t>
      </w:r>
      <w:r w:rsidR="00582BB8" w:rsidRPr="00826E02">
        <w:rPr>
          <w:rFonts w:ascii="Cambria" w:hAnsi="Cambria"/>
          <w:sz w:val="22"/>
          <w:szCs w:val="22"/>
        </w:rPr>
        <w:t xml:space="preserve"> </w:t>
      </w:r>
      <w:r w:rsidR="002732D3" w:rsidRPr="00826E02">
        <w:rPr>
          <w:rFonts w:ascii="Cambria" w:hAnsi="Cambria"/>
          <w:sz w:val="22"/>
          <w:szCs w:val="22"/>
          <w:lang w:val="lt-LT"/>
        </w:rPr>
        <w:t>didesnė antsvorio ir nutukimo rizika ir su tuo susijusios problemos, pvz., diabetas, širdies ir kraujagyslių ligos bei mikroelementų trūkumas.</w:t>
      </w:r>
      <w:r w:rsidR="00582BB8" w:rsidRPr="00826E02">
        <w:rPr>
          <w:rFonts w:ascii="Cambria" w:hAnsi="Cambria"/>
          <w:sz w:val="22"/>
          <w:szCs w:val="22"/>
        </w:rPr>
        <w:t xml:space="preserve">  </w:t>
      </w:r>
      <w:r w:rsidR="002732D3" w:rsidRPr="00826E02">
        <w:rPr>
          <w:sz w:val="22"/>
          <w:szCs w:val="22"/>
          <w:lang w:val="lt-LT"/>
        </w:rPr>
        <w:t>Europoje ties skurdo riba gyvena 81 milijonas žmonių</w:t>
      </w:r>
      <w:r w:rsidR="002732D3" w:rsidRPr="00826E02">
        <w:rPr>
          <w:rFonts w:ascii="Cambria" w:hAnsi="Cambria"/>
          <w:sz w:val="22"/>
          <w:szCs w:val="22"/>
          <w:vertAlign w:val="superscript"/>
          <w:lang w:val="lt-LT"/>
        </w:rPr>
        <w:t>3</w:t>
      </w:r>
      <w:r w:rsidR="002732D3" w:rsidRPr="00826E02">
        <w:rPr>
          <w:rFonts w:ascii="Cambria" w:hAnsi="Cambria"/>
          <w:sz w:val="22"/>
          <w:szCs w:val="22"/>
          <w:lang w:val="lt-LT"/>
        </w:rPr>
        <w:t>.</w:t>
      </w:r>
      <w:r w:rsidR="00412F4C" w:rsidRPr="00826E02">
        <w:rPr>
          <w:rFonts w:ascii="Cambria" w:hAnsi="Cambria"/>
          <w:sz w:val="22"/>
          <w:szCs w:val="22"/>
        </w:rPr>
        <w:t xml:space="preserve"> </w:t>
      </w:r>
      <w:r w:rsidR="00187FE0" w:rsidRPr="00826E02">
        <w:rPr>
          <w:rFonts w:ascii="Cambria" w:hAnsi="Cambria"/>
          <w:sz w:val="22"/>
          <w:szCs w:val="22"/>
          <w:lang w:val="lt-LT"/>
        </w:rPr>
        <w:t>Dėl padidėjusios ligų rizikos, susijusios su prastu maitinimusi, kenčia ne tik asmenys, bet atsiranda didelė sveikatos priežiūros ir pašalpų našta visuomenei.</w:t>
      </w:r>
      <w:r w:rsidR="00AF7844" w:rsidRPr="00826E02">
        <w:rPr>
          <w:rFonts w:ascii="Cambria" w:hAnsi="Cambria"/>
          <w:sz w:val="22"/>
          <w:szCs w:val="22"/>
        </w:rPr>
        <w:t xml:space="preserve">  </w:t>
      </w:r>
    </w:p>
    <w:p w:rsidR="00B3218A" w:rsidRPr="00826E02" w:rsidRDefault="00B3218A" w:rsidP="00626F54">
      <w:pPr>
        <w:jc w:val="both"/>
        <w:rPr>
          <w:rFonts w:ascii="Cambria" w:hAnsi="Cambria"/>
          <w:sz w:val="22"/>
          <w:szCs w:val="22"/>
        </w:rPr>
      </w:pPr>
    </w:p>
    <w:p w:rsidR="00720ACB" w:rsidRPr="00826E02" w:rsidRDefault="00CE4A80" w:rsidP="000642D8">
      <w:pPr>
        <w:jc w:val="both"/>
        <w:rPr>
          <w:rFonts w:ascii="Cambria" w:hAnsi="Cambria"/>
          <w:sz w:val="22"/>
          <w:szCs w:val="22"/>
        </w:rPr>
      </w:pPr>
      <w:r w:rsidRPr="00826E02">
        <w:rPr>
          <w:rFonts w:ascii="Cambria" w:hAnsi="Cambria"/>
          <w:sz w:val="22"/>
          <w:szCs w:val="22"/>
          <w:lang w:val="lt-LT"/>
        </w:rPr>
        <w:t>Europos Komisijos finansuojamame projekte CHANCE dalyvaujantys tyrėjai ir pramonės šakų partneriai, dirbdami kartu, sukurs patrauklius, įperkamus ir sveikus maisto produktus, kurie ties skurdo riba gyvenančius žmones apsaugos nuo dažnai pasitaikančių maitinimosi problemų.</w:t>
      </w:r>
      <w:r w:rsidR="003D31B1" w:rsidRPr="00826E02">
        <w:rPr>
          <w:rFonts w:ascii="Cambria" w:hAnsi="Cambria"/>
          <w:sz w:val="22"/>
          <w:szCs w:val="22"/>
        </w:rPr>
        <w:t xml:space="preserve"> </w:t>
      </w:r>
      <w:r w:rsidRPr="00826E02">
        <w:rPr>
          <w:sz w:val="22"/>
          <w:szCs w:val="22"/>
          <w:lang w:val="lt-LT"/>
        </w:rPr>
        <w:t xml:space="preserve">Kad maisto produktai būtų prieinami turintiems plonesnes pinigines, </w:t>
      </w:r>
      <w:r w:rsidRPr="00826E02">
        <w:rPr>
          <w:rFonts w:ascii="Cambria" w:hAnsi="Cambria"/>
          <w:sz w:val="22"/>
          <w:szCs w:val="22"/>
          <w:lang w:val="lt-LT"/>
        </w:rPr>
        <w:t xml:space="preserve">CHANCE </w:t>
      </w:r>
      <w:r w:rsidRPr="00826E02">
        <w:rPr>
          <w:sz w:val="22"/>
          <w:szCs w:val="22"/>
          <w:lang w:val="lt-LT"/>
        </w:rPr>
        <w:t>projektas ištirs mažos savikainos technologijas ir ingredientus, pvz., daug skaidulų turinčius vaisių sulčių gamybos šalutinius produktus ar kitus nuo maisto apdorojimo likusius produktus.</w:t>
      </w:r>
      <w:r w:rsidR="00973BA5" w:rsidRPr="00826E02">
        <w:rPr>
          <w:rFonts w:ascii="Cambria" w:hAnsi="Cambria"/>
          <w:sz w:val="22"/>
          <w:szCs w:val="22"/>
        </w:rPr>
        <w:t xml:space="preserve"> </w:t>
      </w:r>
      <w:r w:rsidR="008D4786" w:rsidRPr="00826E02">
        <w:rPr>
          <w:rFonts w:ascii="Cambria" w:hAnsi="Cambria"/>
          <w:sz w:val="22"/>
          <w:szCs w:val="22"/>
          <w:lang w:val="lt-LT"/>
        </w:rPr>
        <w:t>Norint sukurti šiuos naujus maisto produktus reikia ir techninių žinių.</w:t>
      </w:r>
      <w:r w:rsidR="00AA221F" w:rsidRPr="00826E02">
        <w:rPr>
          <w:rFonts w:ascii="Cambria" w:hAnsi="Cambria"/>
          <w:sz w:val="22"/>
          <w:szCs w:val="22"/>
        </w:rPr>
        <w:t xml:space="preserve"> </w:t>
      </w:r>
      <w:r w:rsidRPr="00826E02">
        <w:rPr>
          <w:rFonts w:ascii="Cambria" w:hAnsi="Cambria"/>
          <w:sz w:val="22"/>
          <w:szCs w:val="22"/>
          <w:lang w:val="lt-LT"/>
        </w:rPr>
        <w:t>Tačiau lygiai taip pat svarbu gerai suprasti esančių ties skurdo riba žmonių gyvenimo būdą ir poreikius.</w:t>
      </w:r>
      <w:r w:rsidR="002E2B41" w:rsidRPr="00826E02">
        <w:rPr>
          <w:rFonts w:ascii="Cambria" w:hAnsi="Cambria"/>
          <w:sz w:val="22"/>
          <w:szCs w:val="22"/>
        </w:rPr>
        <w:t xml:space="preserve"> </w:t>
      </w:r>
    </w:p>
    <w:p w:rsidR="00720ACB" w:rsidRPr="00826E02" w:rsidRDefault="00720ACB" w:rsidP="000642D8">
      <w:pPr>
        <w:jc w:val="both"/>
        <w:rPr>
          <w:rFonts w:ascii="Cambria" w:hAnsi="Cambria"/>
          <w:sz w:val="22"/>
          <w:szCs w:val="22"/>
        </w:rPr>
      </w:pPr>
    </w:p>
    <w:p w:rsidR="002E2B41" w:rsidRPr="00826E02" w:rsidRDefault="00CE4A80" w:rsidP="000642D8">
      <w:pPr>
        <w:jc w:val="both"/>
        <w:rPr>
          <w:rFonts w:ascii="Cambria" w:hAnsi="Cambria"/>
          <w:sz w:val="22"/>
          <w:szCs w:val="22"/>
        </w:rPr>
      </w:pPr>
      <w:r w:rsidRPr="00826E02">
        <w:rPr>
          <w:rFonts w:ascii="Cambria" w:hAnsi="Cambria"/>
          <w:sz w:val="22"/>
          <w:szCs w:val="22"/>
          <w:lang w:val="lt-LT"/>
        </w:rPr>
        <w:t>Eurostato statistika rodo, kad ypatingą susirūpinimą kelia dvi grupės – moterys ir pagyvenę žmonės, bet CHANCE mokslininkai ketina toliau aiškintis, kokios yra pagrindinės žmonių, Europoje gyvenančių ties skurdo riba, grupės.</w:t>
      </w:r>
      <w:r w:rsidR="00FE1E26" w:rsidRPr="00826E02">
        <w:rPr>
          <w:rFonts w:ascii="Cambria" w:hAnsi="Cambria"/>
          <w:sz w:val="22"/>
          <w:szCs w:val="22"/>
        </w:rPr>
        <w:t xml:space="preserve"> </w:t>
      </w:r>
      <w:r w:rsidRPr="00826E02">
        <w:rPr>
          <w:rFonts w:ascii="Cambria" w:hAnsi="Cambria"/>
          <w:sz w:val="22"/>
          <w:szCs w:val="22"/>
          <w:lang w:val="lt-LT"/>
        </w:rPr>
        <w:t>Kai šios grupės bus nustatytos, bus ieškoma atsakymų į tokiu klausimus.</w:t>
      </w:r>
      <w:r w:rsidR="00697152" w:rsidRPr="00826E02">
        <w:rPr>
          <w:rFonts w:ascii="Cambria" w:hAnsi="Cambria"/>
          <w:sz w:val="22"/>
          <w:szCs w:val="22"/>
        </w:rPr>
        <w:t xml:space="preserve"> </w:t>
      </w:r>
      <w:r w:rsidR="00AA138D" w:rsidRPr="00826E02">
        <w:rPr>
          <w:rFonts w:ascii="Cambria" w:hAnsi="Cambria"/>
          <w:sz w:val="22"/>
          <w:szCs w:val="22"/>
          <w:lang w:val="lt-LT"/>
        </w:rPr>
        <w:t>Ką jie valgo?</w:t>
      </w:r>
      <w:r w:rsidR="00697152" w:rsidRPr="00826E02">
        <w:rPr>
          <w:rFonts w:ascii="Cambria" w:hAnsi="Cambria"/>
          <w:sz w:val="22"/>
          <w:szCs w:val="22"/>
        </w:rPr>
        <w:t xml:space="preserve"> </w:t>
      </w:r>
      <w:r w:rsidR="00AA138D" w:rsidRPr="00826E02">
        <w:rPr>
          <w:rFonts w:ascii="Cambria" w:hAnsi="Cambria"/>
          <w:sz w:val="22"/>
          <w:szCs w:val="22"/>
          <w:lang w:val="lt-LT"/>
        </w:rPr>
        <w:t>Ar pagrindinė problema yra antsvoris ir nutukimas, ar žmonės nesveiki dėl to, kad negauna pakankamai mikroelementų, pvz., geležies ir vitamino B12?</w:t>
      </w:r>
      <w:r w:rsidR="00AA221F" w:rsidRPr="00826E02">
        <w:rPr>
          <w:rFonts w:ascii="Cambria" w:hAnsi="Cambria"/>
          <w:sz w:val="22"/>
          <w:szCs w:val="22"/>
        </w:rPr>
        <w:t xml:space="preserve"> </w:t>
      </w:r>
      <w:r w:rsidR="00AA138D" w:rsidRPr="00826E02">
        <w:rPr>
          <w:rFonts w:ascii="Cambria" w:hAnsi="Cambria"/>
          <w:sz w:val="22"/>
          <w:szCs w:val="22"/>
          <w:lang w:val="lt-LT"/>
        </w:rPr>
        <w:t>Norėdami rasti atsakymus į šiuos klausimus CHANCE tyrinėtojai peržiūrės mokslinę literatūrą, išplatins klausimynus apie mitybos įpročius, atliks matavimus, pvz., svorio, ūgio ir liemens apimties, taip pat įvertins mitybos ir sveikatos būklę.</w:t>
      </w:r>
      <w:r w:rsidR="00416FC5" w:rsidRPr="00826E02">
        <w:rPr>
          <w:rFonts w:ascii="Cambria" w:hAnsi="Cambria"/>
          <w:sz w:val="22"/>
          <w:szCs w:val="22"/>
        </w:rPr>
        <w:t xml:space="preserve">  </w:t>
      </w:r>
      <w:r w:rsidR="00697152" w:rsidRPr="00826E02">
        <w:rPr>
          <w:rFonts w:ascii="Cambria" w:hAnsi="Cambria"/>
          <w:sz w:val="22"/>
          <w:szCs w:val="22"/>
        </w:rPr>
        <w:t xml:space="preserve">    </w:t>
      </w:r>
    </w:p>
    <w:p w:rsidR="002E2B41" w:rsidRPr="00826E02" w:rsidRDefault="002E2B41" w:rsidP="000642D8">
      <w:pPr>
        <w:jc w:val="both"/>
        <w:rPr>
          <w:rFonts w:ascii="Cambria" w:hAnsi="Cambria"/>
          <w:sz w:val="22"/>
          <w:szCs w:val="22"/>
        </w:rPr>
      </w:pPr>
    </w:p>
    <w:p w:rsidR="0085010C" w:rsidRPr="006933F8" w:rsidRDefault="00CE4A80" w:rsidP="000642D8">
      <w:pPr>
        <w:jc w:val="both"/>
        <w:rPr>
          <w:rFonts w:ascii="Cambria" w:hAnsi="Cambria"/>
          <w:sz w:val="22"/>
          <w:szCs w:val="22"/>
          <w:lang w:val="lt-LT"/>
        </w:rPr>
      </w:pPr>
      <w:r w:rsidRPr="00826E02">
        <w:rPr>
          <w:rFonts w:ascii="Cambria" w:hAnsi="Cambria"/>
          <w:sz w:val="22"/>
          <w:szCs w:val="22"/>
          <w:lang w:val="lt-LT"/>
        </w:rPr>
        <w:t>Tada CHANCE tyrėjai išnagrinės, kas nustatytoms rizikos grupėms trukdo sveikai maitintis. Taip pat bus bandoma išsiaiškinti, kas mažmeninės prekybos, maisto ir gėrimų pramonės bei kitus maisto grandinės dalyvius sulaiko nuo maistingų maisto produktų tiekimo šiai konkrečiai grupei?</w:t>
      </w:r>
      <w:r w:rsidR="005B646C" w:rsidRPr="006933F8">
        <w:rPr>
          <w:rFonts w:ascii="Cambria" w:hAnsi="Cambria"/>
          <w:sz w:val="22"/>
          <w:szCs w:val="22"/>
          <w:lang w:val="lt-LT"/>
        </w:rPr>
        <w:t xml:space="preserve"> </w:t>
      </w:r>
      <w:r w:rsidR="001C4A00" w:rsidRPr="00826E02">
        <w:rPr>
          <w:rFonts w:ascii="Cambria" w:hAnsi="Cambria"/>
          <w:sz w:val="22"/>
          <w:szCs w:val="22"/>
          <w:lang w:val="lt-LT"/>
        </w:rPr>
        <w:t>Tokiu būdu maisto apdorojimo partneriai, dalyvaujantys CHANCE projekte, galės sukurti sveikus maisto produktus, kurie atsirastų jų pirkinių krepšeliuose.</w:t>
      </w:r>
      <w:r w:rsidR="003739F5" w:rsidRPr="006933F8">
        <w:rPr>
          <w:rFonts w:ascii="Cambria" w:hAnsi="Cambria"/>
          <w:sz w:val="22"/>
          <w:szCs w:val="22"/>
          <w:lang w:val="lt-LT"/>
        </w:rPr>
        <w:t xml:space="preserve"> </w:t>
      </w:r>
      <w:r w:rsidR="00CD6B97" w:rsidRPr="006933F8">
        <w:rPr>
          <w:rFonts w:ascii="Cambria" w:hAnsi="Cambria"/>
          <w:sz w:val="22"/>
          <w:szCs w:val="22"/>
          <w:lang w:val="lt-LT"/>
        </w:rPr>
        <w:t xml:space="preserve"> </w:t>
      </w:r>
    </w:p>
    <w:p w:rsidR="00463996" w:rsidRPr="006933F8" w:rsidRDefault="00463996" w:rsidP="000642D8">
      <w:pPr>
        <w:jc w:val="both"/>
        <w:rPr>
          <w:rFonts w:ascii="Cambria" w:hAnsi="Cambria"/>
          <w:sz w:val="22"/>
          <w:szCs w:val="22"/>
          <w:lang w:val="lt-LT"/>
        </w:rPr>
      </w:pPr>
    </w:p>
    <w:p w:rsidR="00463996" w:rsidRPr="006933F8" w:rsidRDefault="004270C3" w:rsidP="000642D8">
      <w:pPr>
        <w:jc w:val="both"/>
        <w:rPr>
          <w:rFonts w:ascii="Cambria" w:hAnsi="Cambria"/>
          <w:sz w:val="22"/>
          <w:szCs w:val="22"/>
          <w:lang w:val="lt-LT"/>
        </w:rPr>
      </w:pPr>
      <w:r w:rsidRPr="00826E02">
        <w:rPr>
          <w:rFonts w:ascii="Cambria" w:hAnsi="Cambria"/>
          <w:sz w:val="22"/>
          <w:szCs w:val="22"/>
          <w:lang w:val="lt-LT"/>
        </w:rPr>
        <w:t xml:space="preserve">Svarbi projekto CHANCE dalis – skleisti supratimą apie CHANCE projektą ir jo rezultatus tarp strategijų kūrėjų, vartotojų organizacijų, mokslininkų, maisto ir gėrimų gamintojų, </w:t>
      </w:r>
      <w:r w:rsidRPr="00826E02">
        <w:rPr>
          <w:rFonts w:ascii="Cambria" w:hAnsi="Cambria"/>
          <w:sz w:val="22"/>
          <w:szCs w:val="22"/>
          <w:lang w:val="lt-LT"/>
        </w:rPr>
        <w:lastRenderedPageBreak/>
        <w:t>bei sveikatos ir socialinės priežiūros specialistų.</w:t>
      </w:r>
      <w:r w:rsidR="00EF48A8" w:rsidRPr="006933F8">
        <w:rPr>
          <w:rFonts w:ascii="Cambria" w:hAnsi="Cambria"/>
          <w:sz w:val="22"/>
          <w:szCs w:val="22"/>
          <w:lang w:val="lt-LT"/>
        </w:rPr>
        <w:t xml:space="preserve"> </w:t>
      </w:r>
      <w:r w:rsidR="000F3A48" w:rsidRPr="00826E02">
        <w:rPr>
          <w:rFonts w:ascii="Cambria" w:hAnsi="Cambria"/>
          <w:sz w:val="22"/>
          <w:szCs w:val="22"/>
          <w:lang w:val="lt-LT"/>
        </w:rPr>
        <w:t>Norint užtikrinti, kad žinia šiuos tarpininkus pasiektų, Europos maisto informacijos taryba (EUFIC) imasi vadovauti šio projekto šalių bendradarbiavimui ir informacijos apie projekto veiklą sklaidai.</w:t>
      </w:r>
      <w:r w:rsidR="00EF48A8" w:rsidRPr="006933F8">
        <w:rPr>
          <w:rFonts w:ascii="Cambria" w:hAnsi="Cambria"/>
          <w:sz w:val="22"/>
          <w:szCs w:val="22"/>
          <w:lang w:val="lt-LT"/>
        </w:rPr>
        <w:t xml:space="preserve"> </w:t>
      </w:r>
    </w:p>
    <w:p w:rsidR="00CD6B97" w:rsidRPr="006933F8" w:rsidRDefault="00CD6B97" w:rsidP="007E7DC8">
      <w:pPr>
        <w:jc w:val="both"/>
        <w:rPr>
          <w:rFonts w:ascii="Cambria" w:hAnsi="Cambria"/>
          <w:sz w:val="22"/>
          <w:szCs w:val="22"/>
          <w:lang w:val="lt-LT"/>
        </w:rPr>
      </w:pPr>
    </w:p>
    <w:p w:rsidR="004F0C62" w:rsidRPr="00A74EC6" w:rsidRDefault="000F3A48" w:rsidP="007E7DC8">
      <w:pPr>
        <w:jc w:val="both"/>
        <w:rPr>
          <w:rFonts w:ascii="Cambria" w:hAnsi="Cambria"/>
          <w:sz w:val="22"/>
          <w:szCs w:val="22"/>
          <w:lang w:val="lt-LT"/>
        </w:rPr>
      </w:pPr>
      <w:r w:rsidRPr="00826E02">
        <w:rPr>
          <w:rFonts w:ascii="Cambria" w:hAnsi="Cambria"/>
          <w:sz w:val="22"/>
          <w:szCs w:val="22"/>
          <w:lang w:val="lt-LT"/>
        </w:rPr>
        <w:t>Projektą apibendrina CHANCE konsorciumo koordinatorius Bolonijos universiteto profesorius Francesco Capozzi:</w:t>
      </w:r>
      <w:r w:rsidR="004F0C62" w:rsidRPr="00A74EC6">
        <w:rPr>
          <w:rFonts w:ascii="Cambria" w:hAnsi="Cambria"/>
          <w:sz w:val="22"/>
          <w:szCs w:val="22"/>
          <w:lang w:val="lt-LT"/>
        </w:rPr>
        <w:t xml:space="preserve"> </w:t>
      </w:r>
      <w:r w:rsidRPr="00826E02">
        <w:rPr>
          <w:rFonts w:ascii="Cambria" w:hAnsi="Cambria"/>
          <w:sz w:val="22"/>
          <w:szCs w:val="22"/>
          <w:lang w:val="lt-LT"/>
        </w:rPr>
        <w:t>„Nepaisant to, kad dauguma su mityba susijusių ligų labiau paplitusios tarp mažesnes pajamas gaunančių žmonių, gyvenančių ties skurdo riba, dedama labai mažai pastangų kuriant sveikesnius produktus, kurie kainuotų mažiau.</w:t>
      </w:r>
      <w:r w:rsidR="004F0C62" w:rsidRPr="00A74EC6">
        <w:rPr>
          <w:rFonts w:ascii="Cambria" w:hAnsi="Cambria"/>
          <w:sz w:val="22"/>
          <w:szCs w:val="22"/>
          <w:lang w:val="lt-LT"/>
        </w:rPr>
        <w:t xml:space="preserve"> </w:t>
      </w:r>
      <w:r w:rsidRPr="00826E02">
        <w:rPr>
          <w:rFonts w:ascii="Cambria" w:hAnsi="Cambria"/>
          <w:sz w:val="22"/>
          <w:szCs w:val="22"/>
          <w:lang w:val="lt-LT"/>
        </w:rPr>
        <w:t>Tikimasi, kad CHANCE projektas, tirdamas galimybes sumažinti gamybos savikainą ir pagausinti žinių apie šią konkrečią vartotojų grupę, paskatins kurti maisto produktus, kurie pakeis esamą padėtį ir padarys šiuos produktus prieinamus ir patraukius žmonėms, kuriems jų tikrai reikia.“</w:t>
      </w:r>
      <w:r w:rsidR="004F0C62" w:rsidRPr="00A74EC6">
        <w:rPr>
          <w:rFonts w:ascii="Cambria" w:hAnsi="Cambria"/>
          <w:sz w:val="22"/>
          <w:szCs w:val="22"/>
          <w:lang w:val="lt-LT"/>
        </w:rPr>
        <w:t xml:space="preserve"> </w:t>
      </w:r>
    </w:p>
    <w:p w:rsidR="0085010C" w:rsidRPr="00A74EC6" w:rsidRDefault="0085010C" w:rsidP="00626F54">
      <w:pPr>
        <w:jc w:val="both"/>
        <w:rPr>
          <w:rFonts w:ascii="Cambria" w:hAnsi="Cambria"/>
          <w:sz w:val="22"/>
          <w:szCs w:val="22"/>
          <w:lang w:val="lt-LT"/>
        </w:rPr>
      </w:pPr>
    </w:p>
    <w:p w:rsidR="00FD279C" w:rsidRPr="006933F8" w:rsidRDefault="004270C3" w:rsidP="000642D8">
      <w:pPr>
        <w:jc w:val="both"/>
        <w:rPr>
          <w:rFonts w:ascii="Cambria" w:hAnsi="Cambria"/>
          <w:b/>
          <w:sz w:val="22"/>
          <w:szCs w:val="22"/>
          <w:lang w:val="fr-FR"/>
        </w:rPr>
      </w:pPr>
      <w:r w:rsidRPr="00826E02">
        <w:rPr>
          <w:rFonts w:ascii="Cambria" w:hAnsi="Cambria"/>
          <w:b/>
          <w:sz w:val="22"/>
          <w:szCs w:val="22"/>
          <w:lang w:val="lt-LT"/>
        </w:rPr>
        <w:t>Literatūros sąrašas:</w:t>
      </w:r>
    </w:p>
    <w:p w:rsidR="001C5937" w:rsidRPr="006933F8" w:rsidRDefault="0020207B" w:rsidP="00A13B3B">
      <w:pPr>
        <w:jc w:val="both"/>
        <w:rPr>
          <w:rFonts w:ascii="Cambria" w:hAnsi="Cambria"/>
          <w:sz w:val="22"/>
          <w:szCs w:val="22"/>
          <w:lang w:val="fr-FR"/>
        </w:rPr>
      </w:pPr>
      <w:r w:rsidRPr="006933F8">
        <w:rPr>
          <w:rFonts w:ascii="Cambria" w:hAnsi="Cambria"/>
          <w:sz w:val="22"/>
          <w:szCs w:val="22"/>
          <w:lang w:val="fr-FR"/>
        </w:rPr>
        <w:t xml:space="preserve">1. </w:t>
      </w:r>
      <w:r w:rsidR="00492203" w:rsidRPr="00826E02">
        <w:rPr>
          <w:rFonts w:ascii="Cambria" w:hAnsi="Cambria"/>
          <w:sz w:val="22"/>
          <w:szCs w:val="22"/>
          <w:lang w:val="lt-LT"/>
        </w:rPr>
        <w:t xml:space="preserve">Aggarwal A, </w:t>
      </w:r>
      <w:r w:rsidR="00492203" w:rsidRPr="00826E02">
        <w:rPr>
          <w:rFonts w:ascii="Cambria" w:hAnsi="Cambria"/>
          <w:i/>
          <w:sz w:val="22"/>
          <w:szCs w:val="22"/>
          <w:lang w:val="lt-LT"/>
        </w:rPr>
        <w:t>et al</w:t>
      </w:r>
      <w:r w:rsidR="00492203" w:rsidRPr="00826E02">
        <w:rPr>
          <w:rFonts w:ascii="Cambria" w:hAnsi="Cambria"/>
          <w:sz w:val="22"/>
          <w:szCs w:val="22"/>
          <w:lang w:val="lt-LT"/>
        </w:rPr>
        <w:t>. (2011).</w:t>
      </w:r>
      <w:r w:rsidR="00F47FE6" w:rsidRPr="00826E02">
        <w:rPr>
          <w:rFonts w:ascii="Cambria" w:hAnsi="Cambria"/>
          <w:sz w:val="22"/>
          <w:szCs w:val="22"/>
        </w:rPr>
        <w:t xml:space="preserve"> </w:t>
      </w:r>
      <w:r w:rsidR="00492203" w:rsidRPr="00826E02">
        <w:rPr>
          <w:rFonts w:ascii="Cambria" w:hAnsi="Cambria"/>
          <w:sz w:val="22"/>
          <w:szCs w:val="22"/>
          <w:lang w:val="lt-LT"/>
        </w:rPr>
        <w:t>Does diet cost mediate the relation between socioeconomic position and diet quality?</w:t>
      </w:r>
      <w:r w:rsidR="00F47FE6" w:rsidRPr="00826E02">
        <w:rPr>
          <w:rFonts w:ascii="Cambria" w:hAnsi="Cambria"/>
          <w:sz w:val="22"/>
          <w:szCs w:val="22"/>
        </w:rPr>
        <w:t xml:space="preserve"> </w:t>
      </w:r>
      <w:r w:rsidR="00492203" w:rsidRPr="00826E02">
        <w:rPr>
          <w:rFonts w:ascii="Cambria" w:hAnsi="Cambria"/>
          <w:i/>
          <w:sz w:val="22"/>
          <w:szCs w:val="22"/>
          <w:lang w:val="lt-LT"/>
        </w:rPr>
        <w:t>European Journal of Clinical Nutrition</w:t>
      </w:r>
      <w:r w:rsidR="00492203" w:rsidRPr="00826E02">
        <w:rPr>
          <w:rFonts w:ascii="Cambria" w:hAnsi="Cambria"/>
          <w:sz w:val="22"/>
          <w:szCs w:val="22"/>
          <w:lang w:val="lt-LT"/>
        </w:rPr>
        <w:t>:</w:t>
      </w:r>
      <w:r w:rsidR="001C5937" w:rsidRPr="006933F8">
        <w:rPr>
          <w:rFonts w:ascii="Cambria" w:hAnsi="Cambria"/>
          <w:sz w:val="22"/>
          <w:szCs w:val="22"/>
          <w:lang w:val="fr-FR"/>
        </w:rPr>
        <w:t xml:space="preserve"> </w:t>
      </w:r>
      <w:r w:rsidR="001D0353" w:rsidRPr="00826E02">
        <w:rPr>
          <w:rFonts w:ascii="Cambria" w:hAnsi="Cambria"/>
          <w:sz w:val="22"/>
          <w:szCs w:val="22"/>
          <w:lang w:val="lt-LT"/>
        </w:rPr>
        <w:t>2011 m. gegužės 11 d. išplėstinis internetinis leidimas.</w:t>
      </w:r>
    </w:p>
    <w:p w:rsidR="00A13B3B" w:rsidRPr="00826E02" w:rsidRDefault="006933F8" w:rsidP="00A13B3B">
      <w:pPr>
        <w:jc w:val="both"/>
        <w:rPr>
          <w:rFonts w:ascii="Cambria" w:hAnsi="Cambria"/>
          <w:sz w:val="22"/>
          <w:szCs w:val="22"/>
        </w:rPr>
      </w:pPr>
      <w:r w:rsidRPr="006933F8">
        <w:rPr>
          <w:rFonts w:ascii="Cambria" w:hAnsi="Cambria"/>
          <w:sz w:val="22"/>
          <w:szCs w:val="22"/>
          <w:lang w:val="fr-FR"/>
        </w:rPr>
        <w:t>2</w:t>
      </w:r>
      <w:r w:rsidR="001C5937" w:rsidRPr="006933F8">
        <w:rPr>
          <w:rFonts w:ascii="Cambria" w:hAnsi="Cambria"/>
          <w:sz w:val="22"/>
          <w:szCs w:val="22"/>
          <w:lang w:val="fr-FR"/>
        </w:rPr>
        <w:t>.</w:t>
      </w:r>
      <w:r w:rsidR="001C5937" w:rsidRPr="006933F8">
        <w:rPr>
          <w:sz w:val="22"/>
          <w:szCs w:val="22"/>
          <w:lang w:val="fr-FR"/>
        </w:rPr>
        <w:t xml:space="preserve"> </w:t>
      </w:r>
      <w:r w:rsidR="001D0353" w:rsidRPr="00826E02">
        <w:rPr>
          <w:sz w:val="22"/>
          <w:szCs w:val="22"/>
          <w:lang w:val="lt-LT"/>
        </w:rPr>
        <w:t xml:space="preserve">De </w:t>
      </w:r>
      <w:r w:rsidR="001D0353" w:rsidRPr="00826E02">
        <w:rPr>
          <w:rFonts w:ascii="Cambria" w:hAnsi="Cambria"/>
          <w:sz w:val="22"/>
          <w:szCs w:val="22"/>
          <w:lang w:val="lt-LT"/>
        </w:rPr>
        <w:t xml:space="preserve">Vriendt T, </w:t>
      </w:r>
      <w:r w:rsidR="001D0353" w:rsidRPr="00826E02">
        <w:rPr>
          <w:rFonts w:ascii="Cambria" w:hAnsi="Cambria"/>
          <w:i/>
          <w:sz w:val="22"/>
          <w:szCs w:val="22"/>
          <w:lang w:val="lt-LT"/>
        </w:rPr>
        <w:t>et al.</w:t>
      </w:r>
      <w:r w:rsidR="001D0353" w:rsidRPr="00826E02">
        <w:rPr>
          <w:rFonts w:ascii="Cambria" w:hAnsi="Cambria"/>
          <w:sz w:val="22"/>
          <w:szCs w:val="22"/>
          <w:lang w:val="lt-LT"/>
        </w:rPr>
        <w:t xml:space="preserve"> (2009).</w:t>
      </w:r>
      <w:r w:rsidR="001C5937" w:rsidRPr="00826E02">
        <w:rPr>
          <w:rFonts w:ascii="Cambria" w:hAnsi="Cambria"/>
          <w:sz w:val="22"/>
          <w:szCs w:val="22"/>
        </w:rPr>
        <w:t xml:space="preserve"> </w:t>
      </w:r>
      <w:r w:rsidR="00E92D36" w:rsidRPr="00826E02">
        <w:rPr>
          <w:rFonts w:ascii="Cambria" w:hAnsi="Cambria"/>
          <w:sz w:val="22"/>
          <w:szCs w:val="22"/>
          <w:lang w:val="lt-LT"/>
        </w:rPr>
        <w:t>Determinants of nutrition knowledge in young and middle-aged Belgian women and the association with their dietary behaviour.</w:t>
      </w:r>
      <w:r w:rsidR="001C5937" w:rsidRPr="00826E02">
        <w:rPr>
          <w:rFonts w:ascii="Cambria" w:hAnsi="Cambria"/>
          <w:sz w:val="22"/>
          <w:szCs w:val="22"/>
        </w:rPr>
        <w:t xml:space="preserve"> </w:t>
      </w:r>
      <w:r w:rsidR="00E92D36" w:rsidRPr="00826E02">
        <w:rPr>
          <w:rFonts w:ascii="Cambria" w:hAnsi="Cambria"/>
          <w:i/>
          <w:sz w:val="22"/>
          <w:szCs w:val="22"/>
          <w:lang w:val="lt-LT"/>
        </w:rPr>
        <w:t>Appetite</w:t>
      </w:r>
      <w:r w:rsidR="00E92D36" w:rsidRPr="00826E02">
        <w:rPr>
          <w:rFonts w:ascii="Cambria" w:hAnsi="Cambria"/>
          <w:sz w:val="22"/>
          <w:szCs w:val="22"/>
          <w:lang w:val="lt-LT"/>
        </w:rPr>
        <w:t xml:space="preserve"> 52:</w:t>
      </w:r>
      <w:r w:rsidR="001C5937" w:rsidRPr="00826E02">
        <w:rPr>
          <w:rFonts w:ascii="Cambria" w:hAnsi="Cambria"/>
          <w:sz w:val="22"/>
          <w:szCs w:val="22"/>
        </w:rPr>
        <w:t xml:space="preserve"> 788-792</w:t>
      </w:r>
    </w:p>
    <w:p w:rsidR="0020207B" w:rsidRPr="00826E02" w:rsidRDefault="006933F8" w:rsidP="000642D8">
      <w:pPr>
        <w:jc w:val="both"/>
        <w:rPr>
          <w:rFonts w:ascii="Cambria" w:hAnsi="Cambria"/>
          <w:sz w:val="22"/>
          <w:szCs w:val="22"/>
        </w:rPr>
      </w:pPr>
      <w:r>
        <w:rPr>
          <w:rFonts w:ascii="Cambria" w:hAnsi="Cambria"/>
          <w:sz w:val="22"/>
          <w:szCs w:val="22"/>
        </w:rPr>
        <w:t>3</w:t>
      </w:r>
      <w:r w:rsidR="00A13B3B" w:rsidRPr="00826E02">
        <w:rPr>
          <w:rFonts w:ascii="Cambria" w:hAnsi="Cambria"/>
          <w:sz w:val="22"/>
          <w:szCs w:val="22"/>
        </w:rPr>
        <w:t xml:space="preserve">. </w:t>
      </w:r>
      <w:r w:rsidR="00425D00" w:rsidRPr="00826E02">
        <w:rPr>
          <w:rFonts w:ascii="Cambria" w:hAnsi="Cambria"/>
          <w:sz w:val="22"/>
          <w:szCs w:val="22"/>
          <w:lang w:val="lt-LT"/>
        </w:rPr>
        <w:t>Eurostatas (2010 m.):</w:t>
      </w:r>
      <w:r w:rsidR="0020207B" w:rsidRPr="00826E02">
        <w:rPr>
          <w:rFonts w:ascii="Cambria" w:hAnsi="Cambria"/>
          <w:sz w:val="22"/>
          <w:szCs w:val="22"/>
        </w:rPr>
        <w:t xml:space="preserve"> </w:t>
      </w:r>
      <w:r w:rsidR="00425D00" w:rsidRPr="00826E02">
        <w:rPr>
          <w:rFonts w:ascii="Cambria" w:hAnsi="Cambria"/>
          <w:sz w:val="22"/>
          <w:szCs w:val="22"/>
          <w:lang w:val="lt-LT"/>
        </w:rPr>
        <w:t>Income and living conditions in Europe</w:t>
      </w:r>
      <w:r w:rsidR="0020207B" w:rsidRPr="00826E02">
        <w:rPr>
          <w:rFonts w:ascii="Cambria" w:hAnsi="Cambria"/>
          <w:bCs/>
          <w:sz w:val="22"/>
          <w:szCs w:val="22"/>
        </w:rPr>
        <w:t xml:space="preserve"> </w:t>
      </w:r>
    </w:p>
    <w:p w:rsidR="00FD279C" w:rsidRPr="00826E02" w:rsidRDefault="00FD279C" w:rsidP="000642D8">
      <w:pPr>
        <w:jc w:val="both"/>
        <w:rPr>
          <w:rFonts w:ascii="Cambria" w:hAnsi="Cambria"/>
          <w:sz w:val="22"/>
          <w:szCs w:val="22"/>
          <w:vertAlign w:val="superscript"/>
        </w:rPr>
      </w:pPr>
      <w:r w:rsidRPr="00826E02">
        <w:rPr>
          <w:rFonts w:ascii="Cambria" w:hAnsi="Cambria"/>
          <w:sz w:val="22"/>
          <w:szCs w:val="22"/>
          <w:vertAlign w:val="superscript"/>
        </w:rPr>
        <w:t xml:space="preserve"> </w:t>
      </w:r>
    </w:p>
    <w:p w:rsidR="004F0C62" w:rsidRPr="00826E02" w:rsidRDefault="00425D00" w:rsidP="000642D8">
      <w:pPr>
        <w:jc w:val="both"/>
        <w:rPr>
          <w:rFonts w:ascii="Cambria" w:hAnsi="Cambria"/>
          <w:b/>
          <w:sz w:val="22"/>
          <w:szCs w:val="22"/>
        </w:rPr>
      </w:pPr>
      <w:r w:rsidRPr="00826E02">
        <w:rPr>
          <w:rFonts w:ascii="Cambria" w:hAnsi="Cambria"/>
          <w:b/>
          <w:sz w:val="22"/>
          <w:szCs w:val="22"/>
          <w:lang w:val="lt-LT"/>
        </w:rPr>
        <w:t>Pastabos redaktoriui:</w:t>
      </w:r>
    </w:p>
    <w:p w:rsidR="00FD279C" w:rsidRPr="00826E02" w:rsidRDefault="0085100A" w:rsidP="000642D8">
      <w:pPr>
        <w:jc w:val="both"/>
        <w:rPr>
          <w:rFonts w:ascii="Cambria" w:hAnsi="Cambria"/>
          <w:sz w:val="22"/>
          <w:szCs w:val="22"/>
        </w:rPr>
      </w:pPr>
      <w:r w:rsidRPr="00826E02">
        <w:rPr>
          <w:rFonts w:ascii="Cambria" w:hAnsi="Cambria"/>
          <w:sz w:val="22"/>
          <w:szCs w:val="22"/>
          <w:lang w:val="lt-LT"/>
        </w:rPr>
        <w:t>CHANCE yra daugiadalykis konsorciumas, kurį sudaro 17 partnerių iš 9 ES šalių.</w:t>
      </w:r>
      <w:r w:rsidR="004F0C62" w:rsidRPr="00826E02">
        <w:rPr>
          <w:rFonts w:ascii="Cambria" w:hAnsi="Cambria"/>
          <w:sz w:val="22"/>
          <w:szCs w:val="22"/>
        </w:rPr>
        <w:t xml:space="preserve"> </w:t>
      </w:r>
      <w:r w:rsidR="000F3A48" w:rsidRPr="00826E02">
        <w:rPr>
          <w:rFonts w:ascii="Cambria" w:hAnsi="Cambria"/>
          <w:sz w:val="22"/>
          <w:szCs w:val="22"/>
          <w:lang w:val="lt-LT"/>
        </w:rPr>
        <w:t>Į projekto tyrimus ir technologijos kūrimo veiklą įsitraukė 10 universitetų ir mokslo institutų, tai pat 5 mažos ir vidutinės maisto ir gėrimų sektoriaus įmonės.</w:t>
      </w:r>
      <w:r w:rsidR="004F0C62" w:rsidRPr="00826E02">
        <w:rPr>
          <w:rFonts w:ascii="Cambria" w:hAnsi="Cambria"/>
          <w:sz w:val="22"/>
          <w:szCs w:val="22"/>
        </w:rPr>
        <w:t xml:space="preserve"> </w:t>
      </w:r>
      <w:r w:rsidRPr="00826E02">
        <w:rPr>
          <w:rFonts w:ascii="Cambria" w:hAnsi="Cambria"/>
          <w:sz w:val="22"/>
          <w:szCs w:val="22"/>
          <w:lang w:val="lt-LT"/>
        </w:rPr>
        <w:t>Konsorciume dalyvauja EUFIC – Europos maisto informacijos taryba ir CEN – Europos standartizacijos komitetas, kad užtikrintų informacijos apie projektą ir jo rezultatus pasiekiamumą platesnei Europos auditorijai.</w:t>
      </w:r>
      <w:r w:rsidR="004F0C62" w:rsidRPr="00826E02">
        <w:rPr>
          <w:rFonts w:ascii="Cambria" w:hAnsi="Cambria"/>
          <w:sz w:val="22"/>
          <w:szCs w:val="22"/>
        </w:rPr>
        <w:t xml:space="preserve"> </w:t>
      </w:r>
      <w:r w:rsidR="002732D3" w:rsidRPr="00826E02">
        <w:rPr>
          <w:rFonts w:ascii="Cambria" w:hAnsi="Cambria"/>
          <w:sz w:val="22"/>
          <w:szCs w:val="22"/>
          <w:lang w:val="lt-LT"/>
        </w:rPr>
        <w:t>Projekto koordinatoriai yra Bolonijos universiteto (Italija) prof. Francesco Capozzi ir prof. Alessandra Bordoni.</w:t>
      </w:r>
      <w:r w:rsidR="00FD279C" w:rsidRPr="00826E02">
        <w:rPr>
          <w:rFonts w:ascii="Cambria" w:hAnsi="Cambria"/>
          <w:sz w:val="22"/>
          <w:szCs w:val="22"/>
        </w:rPr>
        <w:t xml:space="preserve"> </w:t>
      </w:r>
    </w:p>
    <w:p w:rsidR="004F0C62" w:rsidRPr="00826E02" w:rsidRDefault="004F0C62" w:rsidP="000642D8">
      <w:pPr>
        <w:jc w:val="both"/>
        <w:rPr>
          <w:rFonts w:ascii="Cambria" w:hAnsi="Cambria"/>
          <w:sz w:val="22"/>
          <w:szCs w:val="22"/>
        </w:rPr>
      </w:pPr>
    </w:p>
    <w:p w:rsidR="004F0C62" w:rsidRPr="00826E02" w:rsidRDefault="0085100A" w:rsidP="000642D8">
      <w:pPr>
        <w:jc w:val="both"/>
        <w:rPr>
          <w:rFonts w:ascii="Cambria" w:hAnsi="Cambria"/>
          <w:sz w:val="22"/>
          <w:szCs w:val="22"/>
        </w:rPr>
      </w:pPr>
      <w:r w:rsidRPr="00826E02">
        <w:rPr>
          <w:rFonts w:ascii="Cambria" w:hAnsi="Cambria"/>
          <w:sz w:val="22"/>
          <w:szCs w:val="22"/>
          <w:lang w:val="lt-LT"/>
        </w:rPr>
        <w:t xml:space="preserve">Norėdami gauti daugiau informacijos apie projektą apsilankykite </w:t>
      </w:r>
      <w:hyperlink r:id="rId9" w:history="1">
        <w:r w:rsidRPr="00826E02">
          <w:rPr>
            <w:rStyle w:val="Hyperlink"/>
            <w:rFonts w:ascii="Cambria" w:hAnsi="Cambria"/>
            <w:sz w:val="22"/>
            <w:szCs w:val="22"/>
            <w:lang w:val="lt-LT"/>
          </w:rPr>
          <w:t>www.chancefood.eu</w:t>
        </w:r>
      </w:hyperlink>
      <w:r w:rsidRPr="00826E02">
        <w:rPr>
          <w:rFonts w:ascii="Cambria" w:hAnsi="Cambria"/>
          <w:sz w:val="22"/>
          <w:szCs w:val="22"/>
          <w:lang w:val="lt-LT"/>
        </w:rPr>
        <w:t xml:space="preserve"> arba kreipkitės į Cecilia Wanhainen el. paštu </w:t>
      </w:r>
      <w:hyperlink r:id="rId10" w:history="1">
        <w:r w:rsidRPr="00826E02">
          <w:rPr>
            <w:rStyle w:val="Hyperlink"/>
            <w:rFonts w:ascii="Cambria" w:hAnsi="Cambria"/>
            <w:sz w:val="22"/>
            <w:szCs w:val="22"/>
            <w:lang w:val="lt-LT"/>
          </w:rPr>
          <w:t>cecilia.wanhainen@eufic.org</w:t>
        </w:r>
      </w:hyperlink>
      <w:r w:rsidRPr="00826E02">
        <w:rPr>
          <w:rFonts w:ascii="Cambria" w:hAnsi="Cambria"/>
          <w:sz w:val="22"/>
          <w:szCs w:val="22"/>
          <w:lang w:val="lt-LT"/>
        </w:rPr>
        <w:t xml:space="preserve"> arba tel. +32 2 506 89 89.</w:t>
      </w:r>
      <w:r w:rsidR="004F0C62" w:rsidRPr="00826E02">
        <w:rPr>
          <w:rFonts w:ascii="Cambria" w:hAnsi="Cambria"/>
          <w:sz w:val="22"/>
          <w:szCs w:val="22"/>
        </w:rPr>
        <w:t xml:space="preserve"> </w:t>
      </w:r>
    </w:p>
    <w:p w:rsidR="00A24D7D" w:rsidRPr="00826E02" w:rsidRDefault="00A24D7D" w:rsidP="000642D8">
      <w:pPr>
        <w:jc w:val="both"/>
        <w:rPr>
          <w:rFonts w:ascii="Cambria" w:hAnsi="Cambria"/>
          <w:sz w:val="22"/>
          <w:szCs w:val="22"/>
        </w:rPr>
      </w:pPr>
    </w:p>
    <w:p w:rsidR="00827918" w:rsidRPr="00833C88" w:rsidRDefault="00827918" w:rsidP="000642D8">
      <w:pPr>
        <w:jc w:val="both"/>
        <w:rPr>
          <w:rFonts w:ascii="Cambria" w:hAnsi="Cambria"/>
          <w:sz w:val="18"/>
          <w:szCs w:val="18"/>
        </w:rPr>
      </w:pPr>
    </w:p>
    <w:p w:rsidR="00827918" w:rsidRPr="00826E02" w:rsidRDefault="00827918" w:rsidP="000642D8">
      <w:pPr>
        <w:jc w:val="both"/>
        <w:rPr>
          <w:rFonts w:ascii="Cambria" w:hAnsi="Cambria"/>
          <w:sz w:val="22"/>
          <w:szCs w:val="22"/>
        </w:rPr>
      </w:pPr>
    </w:p>
    <w:sectPr w:rsidR="00827918" w:rsidRPr="00826E02">
      <w:footnotePr>
        <w:numFmt w:val="chicago"/>
      </w:footnotePr>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23C" w:rsidRDefault="0030623C">
      <w:r>
        <w:separator/>
      </w:r>
    </w:p>
  </w:endnote>
  <w:endnote w:type="continuationSeparator" w:id="0">
    <w:p w:rsidR="0030623C" w:rsidRDefault="00306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23C" w:rsidRDefault="0030623C">
      <w:r>
        <w:separator/>
      </w:r>
    </w:p>
  </w:footnote>
  <w:footnote w:type="continuationSeparator" w:id="0">
    <w:p w:rsidR="0030623C" w:rsidRDefault="0030623C">
      <w:r>
        <w:continuationSeparator/>
      </w:r>
    </w:p>
  </w:footnote>
  <w:footnote w:id="1">
    <w:p w:rsidR="00522516" w:rsidRPr="00522516" w:rsidRDefault="00522516">
      <w:pPr>
        <w:pStyle w:val="FootnoteText"/>
        <w:rPr>
          <w:lang w:val="fr-BE"/>
        </w:rPr>
      </w:pPr>
      <w:r>
        <w:rPr>
          <w:rStyle w:val="FootnoteReference"/>
        </w:rPr>
        <w:footnoteRef/>
      </w:r>
      <w:r>
        <w:t xml:space="preserve"> </w:t>
      </w:r>
      <w:r w:rsidRPr="00833C88">
        <w:rPr>
          <w:rFonts w:ascii="Cambria" w:hAnsi="Cambria"/>
          <w:sz w:val="18"/>
          <w:szCs w:val="18"/>
          <w:lang w:val="lt-LT"/>
        </w:rPr>
        <w:t>Asmenys, gyvenantys namų ūkiuose, kurių ekvivalentinės pajamos yra mažesnės nei 60 % nacionalinių ekvivalentinių pajamų medianos (Eurostatas)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96"/>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24D7D"/>
    <w:rsid w:val="000642D8"/>
    <w:rsid w:val="00064AE1"/>
    <w:rsid w:val="00064D14"/>
    <w:rsid w:val="000A45D4"/>
    <w:rsid w:val="000D67AC"/>
    <w:rsid w:val="000F3A48"/>
    <w:rsid w:val="0011542B"/>
    <w:rsid w:val="0011725E"/>
    <w:rsid w:val="0012387B"/>
    <w:rsid w:val="00125BA8"/>
    <w:rsid w:val="00177F31"/>
    <w:rsid w:val="00187FE0"/>
    <w:rsid w:val="00192AAC"/>
    <w:rsid w:val="00194EA0"/>
    <w:rsid w:val="001B5D78"/>
    <w:rsid w:val="001C4A00"/>
    <w:rsid w:val="001C5937"/>
    <w:rsid w:val="001D0353"/>
    <w:rsid w:val="001E01A4"/>
    <w:rsid w:val="001E0524"/>
    <w:rsid w:val="001E4574"/>
    <w:rsid w:val="0020207B"/>
    <w:rsid w:val="00237A1D"/>
    <w:rsid w:val="002531B1"/>
    <w:rsid w:val="002732D3"/>
    <w:rsid w:val="0028473C"/>
    <w:rsid w:val="002D3A27"/>
    <w:rsid w:val="002D6DE1"/>
    <w:rsid w:val="002E1CD3"/>
    <w:rsid w:val="002E2B41"/>
    <w:rsid w:val="0030623C"/>
    <w:rsid w:val="00347F5A"/>
    <w:rsid w:val="003531A9"/>
    <w:rsid w:val="00357836"/>
    <w:rsid w:val="00357ECE"/>
    <w:rsid w:val="003739F5"/>
    <w:rsid w:val="00374039"/>
    <w:rsid w:val="00374FEB"/>
    <w:rsid w:val="003754EC"/>
    <w:rsid w:val="003D31B1"/>
    <w:rsid w:val="003F6295"/>
    <w:rsid w:val="003F6497"/>
    <w:rsid w:val="00412F4C"/>
    <w:rsid w:val="00416FC5"/>
    <w:rsid w:val="00425D00"/>
    <w:rsid w:val="004270C3"/>
    <w:rsid w:val="00433026"/>
    <w:rsid w:val="00434703"/>
    <w:rsid w:val="00463996"/>
    <w:rsid w:val="00492203"/>
    <w:rsid w:val="00496962"/>
    <w:rsid w:val="004B2012"/>
    <w:rsid w:val="004B2C33"/>
    <w:rsid w:val="004B5713"/>
    <w:rsid w:val="004C6170"/>
    <w:rsid w:val="004D7A03"/>
    <w:rsid w:val="004F0C62"/>
    <w:rsid w:val="004F7143"/>
    <w:rsid w:val="00515047"/>
    <w:rsid w:val="0052116F"/>
    <w:rsid w:val="00521472"/>
    <w:rsid w:val="00522516"/>
    <w:rsid w:val="00526798"/>
    <w:rsid w:val="005320C5"/>
    <w:rsid w:val="005757A4"/>
    <w:rsid w:val="00577EC0"/>
    <w:rsid w:val="00581301"/>
    <w:rsid w:val="00582BB8"/>
    <w:rsid w:val="00593F85"/>
    <w:rsid w:val="0059423B"/>
    <w:rsid w:val="00597D1F"/>
    <w:rsid w:val="005A0B8E"/>
    <w:rsid w:val="005A49EF"/>
    <w:rsid w:val="005B646C"/>
    <w:rsid w:val="005F4169"/>
    <w:rsid w:val="005F744B"/>
    <w:rsid w:val="0060034C"/>
    <w:rsid w:val="00626F54"/>
    <w:rsid w:val="006403C1"/>
    <w:rsid w:val="00646068"/>
    <w:rsid w:val="0067156B"/>
    <w:rsid w:val="00683C2F"/>
    <w:rsid w:val="00687055"/>
    <w:rsid w:val="006933F8"/>
    <w:rsid w:val="00694A63"/>
    <w:rsid w:val="00697152"/>
    <w:rsid w:val="006A364C"/>
    <w:rsid w:val="006C64AA"/>
    <w:rsid w:val="006E035F"/>
    <w:rsid w:val="00706FF4"/>
    <w:rsid w:val="00720ACB"/>
    <w:rsid w:val="00726B5C"/>
    <w:rsid w:val="00730323"/>
    <w:rsid w:val="00735C2F"/>
    <w:rsid w:val="00776270"/>
    <w:rsid w:val="00781904"/>
    <w:rsid w:val="00784645"/>
    <w:rsid w:val="007A22D0"/>
    <w:rsid w:val="007B4A22"/>
    <w:rsid w:val="007C5D81"/>
    <w:rsid w:val="007D2B40"/>
    <w:rsid w:val="007D34FF"/>
    <w:rsid w:val="007E4AAC"/>
    <w:rsid w:val="007E6688"/>
    <w:rsid w:val="007E7DC8"/>
    <w:rsid w:val="008215A2"/>
    <w:rsid w:val="00821D5F"/>
    <w:rsid w:val="008233AE"/>
    <w:rsid w:val="0082527F"/>
    <w:rsid w:val="00826E02"/>
    <w:rsid w:val="00827918"/>
    <w:rsid w:val="00833C88"/>
    <w:rsid w:val="0085010C"/>
    <w:rsid w:val="0085100A"/>
    <w:rsid w:val="00862BC3"/>
    <w:rsid w:val="00871A73"/>
    <w:rsid w:val="0087472F"/>
    <w:rsid w:val="00893A98"/>
    <w:rsid w:val="008A2684"/>
    <w:rsid w:val="008A3E19"/>
    <w:rsid w:val="008A490B"/>
    <w:rsid w:val="008A6E5C"/>
    <w:rsid w:val="008B260A"/>
    <w:rsid w:val="008B317D"/>
    <w:rsid w:val="008D4786"/>
    <w:rsid w:val="008E6908"/>
    <w:rsid w:val="008F3C0E"/>
    <w:rsid w:val="00907A32"/>
    <w:rsid w:val="00933014"/>
    <w:rsid w:val="00973BA5"/>
    <w:rsid w:val="009E4C1B"/>
    <w:rsid w:val="00A07925"/>
    <w:rsid w:val="00A10725"/>
    <w:rsid w:val="00A13B3B"/>
    <w:rsid w:val="00A24D7D"/>
    <w:rsid w:val="00A35ED3"/>
    <w:rsid w:val="00A56BC1"/>
    <w:rsid w:val="00A74EC6"/>
    <w:rsid w:val="00A771A6"/>
    <w:rsid w:val="00A84864"/>
    <w:rsid w:val="00A84BAE"/>
    <w:rsid w:val="00A87C80"/>
    <w:rsid w:val="00AA138D"/>
    <w:rsid w:val="00AA221F"/>
    <w:rsid w:val="00AA4033"/>
    <w:rsid w:val="00AB0F73"/>
    <w:rsid w:val="00AC3D50"/>
    <w:rsid w:val="00AC49A2"/>
    <w:rsid w:val="00AE0F24"/>
    <w:rsid w:val="00AE21FA"/>
    <w:rsid w:val="00AE3A21"/>
    <w:rsid w:val="00AE6377"/>
    <w:rsid w:val="00AF7844"/>
    <w:rsid w:val="00B03021"/>
    <w:rsid w:val="00B13B05"/>
    <w:rsid w:val="00B17979"/>
    <w:rsid w:val="00B3218A"/>
    <w:rsid w:val="00B36D26"/>
    <w:rsid w:val="00B4106C"/>
    <w:rsid w:val="00B45D47"/>
    <w:rsid w:val="00B7052F"/>
    <w:rsid w:val="00B93097"/>
    <w:rsid w:val="00B96F58"/>
    <w:rsid w:val="00B975AA"/>
    <w:rsid w:val="00BB003F"/>
    <w:rsid w:val="00BB31F7"/>
    <w:rsid w:val="00BC6F0F"/>
    <w:rsid w:val="00BF0AF4"/>
    <w:rsid w:val="00C271DD"/>
    <w:rsid w:val="00C31709"/>
    <w:rsid w:val="00C37BF2"/>
    <w:rsid w:val="00C528B8"/>
    <w:rsid w:val="00C539C8"/>
    <w:rsid w:val="00C5611E"/>
    <w:rsid w:val="00C83D95"/>
    <w:rsid w:val="00C8408F"/>
    <w:rsid w:val="00C9415F"/>
    <w:rsid w:val="00CD6B97"/>
    <w:rsid w:val="00CE2125"/>
    <w:rsid w:val="00CE278E"/>
    <w:rsid w:val="00CE4A80"/>
    <w:rsid w:val="00CE4AE4"/>
    <w:rsid w:val="00CF2EB8"/>
    <w:rsid w:val="00D12797"/>
    <w:rsid w:val="00D3744C"/>
    <w:rsid w:val="00D82B75"/>
    <w:rsid w:val="00D87CBF"/>
    <w:rsid w:val="00DB5E28"/>
    <w:rsid w:val="00DD1736"/>
    <w:rsid w:val="00DD682D"/>
    <w:rsid w:val="00DE6055"/>
    <w:rsid w:val="00E30D6C"/>
    <w:rsid w:val="00E434AE"/>
    <w:rsid w:val="00E92D36"/>
    <w:rsid w:val="00EB6EE3"/>
    <w:rsid w:val="00ED07A2"/>
    <w:rsid w:val="00EF362A"/>
    <w:rsid w:val="00EF48A8"/>
    <w:rsid w:val="00F35C16"/>
    <w:rsid w:val="00F47FE6"/>
    <w:rsid w:val="00F5243A"/>
    <w:rsid w:val="00F66D7F"/>
    <w:rsid w:val="00F76A92"/>
    <w:rsid w:val="00F8296F"/>
    <w:rsid w:val="00F83B3C"/>
    <w:rsid w:val="00FA2DE2"/>
    <w:rsid w:val="00FD279C"/>
    <w:rsid w:val="00FD32D5"/>
    <w:rsid w:val="00FD5E0F"/>
    <w:rsid w:val="00FE1E2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2531B1"/>
    <w:rPr>
      <w:sz w:val="20"/>
      <w:szCs w:val="20"/>
    </w:rPr>
  </w:style>
  <w:style w:type="character" w:styleId="FootnoteReference">
    <w:name w:val="footnote reference"/>
    <w:basedOn w:val="DefaultParagraphFont"/>
    <w:semiHidden/>
    <w:rsid w:val="002531B1"/>
    <w:rPr>
      <w:vertAlign w:val="superscript"/>
    </w:rPr>
  </w:style>
  <w:style w:type="character" w:styleId="Hyperlink">
    <w:name w:val="Hyperlink"/>
    <w:basedOn w:val="DefaultParagraphFont"/>
    <w:rsid w:val="004F0C62"/>
    <w:rPr>
      <w:color w:val="0000FF"/>
      <w:u w:val="single"/>
    </w:rPr>
  </w:style>
  <w:style w:type="character" w:styleId="FollowedHyperlink">
    <w:name w:val="FollowedHyperlink"/>
    <w:basedOn w:val="DefaultParagraphFont"/>
    <w:rsid w:val="0020207B"/>
    <w:rPr>
      <w:color w:val="800080"/>
      <w:u w:val="single"/>
    </w:rPr>
  </w:style>
  <w:style w:type="character" w:styleId="CommentReference">
    <w:name w:val="annotation reference"/>
    <w:basedOn w:val="DefaultParagraphFont"/>
    <w:rsid w:val="00496962"/>
    <w:rPr>
      <w:sz w:val="16"/>
    </w:rPr>
  </w:style>
  <w:style w:type="paragraph" w:styleId="CommentText">
    <w:name w:val="annotation text"/>
    <w:basedOn w:val="Normal"/>
    <w:link w:val="CommentTextChar"/>
    <w:rsid w:val="00496962"/>
    <w:rPr>
      <w:sz w:val="20"/>
      <w:szCs w:val="20"/>
    </w:rPr>
  </w:style>
  <w:style w:type="character" w:customStyle="1" w:styleId="CommentTextChar">
    <w:name w:val="Comment Text Char"/>
    <w:basedOn w:val="DefaultParagraphFont"/>
    <w:link w:val="CommentText"/>
    <w:locked/>
    <w:rsid w:val="00496962"/>
    <w:rPr>
      <w:rFonts w:cs="Times New Roman"/>
    </w:rPr>
  </w:style>
  <w:style w:type="paragraph" w:styleId="CommentSubject">
    <w:name w:val="annotation subject"/>
    <w:basedOn w:val="CommentText"/>
    <w:next w:val="CommentText"/>
    <w:link w:val="CommentSubjectChar"/>
    <w:rsid w:val="00496962"/>
    <w:rPr>
      <w:b/>
    </w:rPr>
  </w:style>
  <w:style w:type="character" w:customStyle="1" w:styleId="CommentSubjectChar">
    <w:name w:val="Comment Subject Char"/>
    <w:link w:val="CommentSubject"/>
    <w:locked/>
    <w:rsid w:val="00496962"/>
    <w:rPr>
      <w:b/>
    </w:rPr>
  </w:style>
  <w:style w:type="paragraph" w:styleId="BalloonText">
    <w:name w:val="Balloon Text"/>
    <w:basedOn w:val="Normal"/>
    <w:link w:val="BalloonTextChar"/>
    <w:rsid w:val="00496962"/>
    <w:rPr>
      <w:rFonts w:ascii="Tahoma" w:hAnsi="Tahoma"/>
      <w:sz w:val="16"/>
      <w:szCs w:val="20"/>
    </w:rPr>
  </w:style>
  <w:style w:type="character" w:customStyle="1" w:styleId="BalloonTextChar">
    <w:name w:val="Balloon Text Char"/>
    <w:link w:val="BalloonText"/>
    <w:locked/>
    <w:rsid w:val="00496962"/>
    <w:rPr>
      <w:rFonts w:ascii="Tahoma" w:hAnsi="Tahoma"/>
      <w:sz w:val="16"/>
    </w:rPr>
  </w:style>
  <w:style w:type="character" w:customStyle="1" w:styleId="hps">
    <w:name w:val="hps"/>
    <w:basedOn w:val="DefaultParagraphFont"/>
    <w:rsid w:val="00433026"/>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3375"/>
              <w:marRight w:val="0"/>
              <w:marTop w:val="0"/>
              <w:marBottom w:val="12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ecilia.wanhainen@eufic.org" TargetMode="External"/><Relationship Id="rId4" Type="http://schemas.openxmlformats.org/officeDocument/2006/relationships/settings" Target="settings.xml"/><Relationship Id="rId9" Type="http://schemas.openxmlformats.org/officeDocument/2006/relationships/hyperlink" Target="http://www.chancefood.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B2EE4B1-8AEC-4059-93FD-813018699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814</Words>
  <Characters>4644</Characters>
  <Application>Microsoft Office Word</Application>
  <DocSecurity>0</DocSecurity>
  <Lines>38</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CHANCE – 1st Press Release</vt:lpstr>
      <vt:lpstr>CHANCE – 1st Press Release</vt:lpstr>
    </vt:vector>
  </TitlesOfParts>
  <Company>Eufic</Company>
  <LinksUpToDate>false</LinksUpToDate>
  <CharactersWithSpaces>5448</CharactersWithSpaces>
  <SharedDoc>false</SharedDoc>
  <HLinks>
    <vt:vector size="12" baseType="variant">
      <vt:variant>
        <vt:i4>8323076</vt:i4>
      </vt:variant>
      <vt:variant>
        <vt:i4>3</vt:i4>
      </vt:variant>
      <vt:variant>
        <vt:i4>0</vt:i4>
      </vt:variant>
      <vt:variant>
        <vt:i4>5</vt:i4>
      </vt:variant>
      <vt:variant>
        <vt:lpwstr>mailto:cecilia.wanhainen@eufic.org</vt:lpwstr>
      </vt:variant>
      <vt:variant>
        <vt:lpwstr/>
      </vt:variant>
      <vt:variant>
        <vt:i4>1572957</vt:i4>
      </vt:variant>
      <vt:variant>
        <vt:i4>0</vt:i4>
      </vt:variant>
      <vt:variant>
        <vt:i4>0</vt:i4>
      </vt:variant>
      <vt:variant>
        <vt:i4>5</vt:i4>
      </vt:variant>
      <vt:variant>
        <vt:lpwstr>http://www.chancefood.eu/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CHANCE – 1st Press Release</dc:title>
  <dc:creator>Cecilia Wanhainen</dc:creator>
  <cp:lastModifiedBy>Cecilia Wanhainen</cp:lastModifiedBy>
  <cp:revision>4</cp:revision>
  <cp:lastPrinted>2011-08-11T11:10:00Z</cp:lastPrinted>
  <dcterms:created xsi:type="dcterms:W3CDTF">2011-08-12T14:48:00Z</dcterms:created>
  <dcterms:modified xsi:type="dcterms:W3CDTF">2011-08-22T09:12:00Z</dcterms:modified>
</cp:coreProperties>
</file>